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390E4" w14:textId="77777777" w:rsidR="00F63B7B" w:rsidRDefault="00F63B7B">
      <w:pPr>
        <w:suppressAutoHyphens/>
        <w:rPr>
          <w:rFonts w:ascii="Arial" w:hAnsi="Arial" w:cs="Arial"/>
          <w:b/>
          <w:bCs/>
          <w:lang w:val="fr-FR"/>
        </w:rPr>
      </w:pPr>
      <w:r>
        <w:rPr>
          <w:rFonts w:ascii="Arial" w:hAnsi="Arial" w:cs="Arial"/>
          <w:b/>
          <w:bCs/>
          <w:sz w:val="28"/>
          <w:szCs w:val="28"/>
          <w:u w:val="single"/>
          <w:lang w:val="fr-FR"/>
        </w:rPr>
        <w:t xml:space="preserve">Gastronorm – Couvercle d'étanchéité pour récipient GN </w:t>
      </w:r>
      <w:r w:rsidR="00C02E4D" w:rsidRPr="00C02E4D">
        <w:rPr>
          <w:rFonts w:ascii="Arial" w:hAnsi="Arial" w:cs="Arial"/>
          <w:b/>
          <w:bCs/>
          <w:sz w:val="28"/>
          <w:szCs w:val="28"/>
          <w:u w:val="single"/>
          <w:lang w:val="fr-FR"/>
        </w:rPr>
        <w:t>B.PRO</w:t>
      </w:r>
      <w:r>
        <w:rPr>
          <w:rFonts w:ascii="Arial" w:hAnsi="Arial" w:cs="Arial"/>
          <w:b/>
          <w:bCs/>
          <w:sz w:val="28"/>
          <w:szCs w:val="28"/>
          <w:u w:val="single"/>
          <w:lang w:val="fr-FR"/>
        </w:rPr>
        <w:t xml:space="preserve"> avec poignée universelle en forme d’étrier – GDD-B 1/2</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p>
    <w:p w14:paraId="35AA290F" w14:textId="77777777" w:rsidR="00F63B7B" w:rsidRDefault="00F63B7B">
      <w:pPr>
        <w:suppressAutoHyphens/>
        <w:rPr>
          <w:rFonts w:ascii="Arial" w:hAnsi="Arial" w:cs="Arial"/>
          <w:lang w:val="fr-FR"/>
        </w:rPr>
      </w:pPr>
    </w:p>
    <w:p w14:paraId="5BF6010F" w14:textId="77777777" w:rsidR="00F63B7B" w:rsidRDefault="00F63B7B">
      <w:pPr>
        <w:suppressAutoHyphens/>
        <w:rPr>
          <w:rFonts w:ascii="Arial" w:hAnsi="Arial" w:cs="Arial"/>
          <w:lang w:val="fr-FR"/>
        </w:rPr>
      </w:pPr>
      <w:r>
        <w:rPr>
          <w:rFonts w:ascii="Arial" w:hAnsi="Arial" w:cs="Arial"/>
          <w:b/>
          <w:bCs/>
          <w:lang w:val="fr-FR"/>
        </w:rPr>
        <w:t>Dimensions</w:t>
      </w:r>
    </w:p>
    <w:p w14:paraId="079389C6" w14:textId="77777777" w:rsidR="00F63B7B" w:rsidRDefault="00F63B7B">
      <w:pPr>
        <w:suppressAutoHyphens/>
        <w:rPr>
          <w:rFonts w:ascii="Arial" w:hAnsi="Arial" w:cs="Arial"/>
          <w:lang w:val="fr-FR"/>
        </w:rPr>
      </w:pPr>
    </w:p>
    <w:p w14:paraId="421924EE" w14:textId="77777777" w:rsidR="00F63B7B" w:rsidRDefault="00F63B7B">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312 mm</w:t>
      </w:r>
      <w:r>
        <w:rPr>
          <w:rFonts w:ascii="Arial" w:hAnsi="Arial" w:cs="Arial"/>
          <w:lang w:val="fr-FR"/>
        </w:rPr>
        <w:tab/>
        <w:t xml:space="preserve">  </w:t>
      </w:r>
    </w:p>
    <w:p w14:paraId="59AA9A8C" w14:textId="77777777" w:rsidR="00F63B7B" w:rsidRDefault="00F63B7B">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249 mm</w:t>
      </w:r>
    </w:p>
    <w:p w14:paraId="00F7CFC5" w14:textId="77777777" w:rsidR="00F63B7B" w:rsidRDefault="00F63B7B">
      <w:pPr>
        <w:tabs>
          <w:tab w:val="left" w:pos="1701"/>
        </w:tabs>
        <w:suppressAutoHyphens/>
        <w:rPr>
          <w:rFonts w:ascii="Arial" w:hAnsi="Arial" w:cs="Arial"/>
          <w:lang w:val="fr-FR"/>
        </w:rPr>
      </w:pPr>
      <w:r>
        <w:rPr>
          <w:rFonts w:ascii="Arial" w:hAnsi="Arial" w:cs="Arial"/>
          <w:lang w:val="fr-FR"/>
        </w:rPr>
        <w:t>Hauteur :</w:t>
      </w:r>
      <w:r>
        <w:rPr>
          <w:rFonts w:ascii="Arial" w:hAnsi="Arial" w:cs="Arial"/>
          <w:lang w:val="fr-FR"/>
        </w:rPr>
        <w:tab/>
        <w:t xml:space="preserve">  20 mm</w:t>
      </w:r>
    </w:p>
    <w:p w14:paraId="3DEA630D" w14:textId="77777777" w:rsidR="00F63B7B" w:rsidRDefault="00F63B7B">
      <w:pPr>
        <w:suppressAutoHyphens/>
        <w:rPr>
          <w:rFonts w:ascii="Arial" w:hAnsi="Arial" w:cs="Arial"/>
          <w:lang w:val="fr-FR"/>
        </w:rPr>
      </w:pPr>
      <w:r>
        <w:rPr>
          <w:rFonts w:ascii="Arial" w:hAnsi="Arial" w:cs="Arial"/>
          <w:lang w:val="fr-FR"/>
        </w:rPr>
        <w:t xml:space="preserve">  </w:t>
      </w:r>
    </w:p>
    <w:p w14:paraId="63E6C330" w14:textId="77777777" w:rsidR="00F63B7B" w:rsidRDefault="00F63B7B">
      <w:pPr>
        <w:suppressAutoHyphens/>
        <w:rPr>
          <w:rFonts w:ascii="Arial" w:hAnsi="Arial" w:cs="Arial"/>
          <w:lang w:val="fr-FR"/>
        </w:rPr>
      </w:pPr>
      <w:r>
        <w:rPr>
          <w:rFonts w:ascii="Arial" w:hAnsi="Arial" w:cs="Arial"/>
          <w:lang w:val="fr-FR"/>
        </w:rPr>
        <w:t xml:space="preserve">  </w:t>
      </w:r>
    </w:p>
    <w:p w14:paraId="26DAE919" w14:textId="77777777" w:rsidR="00F63B7B" w:rsidRDefault="00F63B7B">
      <w:pPr>
        <w:suppressAutoHyphens/>
        <w:rPr>
          <w:rFonts w:ascii="Arial" w:hAnsi="Arial" w:cs="Arial"/>
          <w:b/>
          <w:bCs/>
          <w:lang w:val="fr-FR"/>
        </w:rPr>
      </w:pPr>
      <w:r>
        <w:rPr>
          <w:rFonts w:ascii="Arial" w:hAnsi="Arial" w:cs="Arial"/>
          <w:b/>
          <w:bCs/>
          <w:lang w:val="fr-FR"/>
        </w:rPr>
        <w:t xml:space="preserve">Version </w:t>
      </w:r>
    </w:p>
    <w:p w14:paraId="372D23B2" w14:textId="77777777" w:rsidR="00F63B7B" w:rsidRDefault="00F63B7B">
      <w:pPr>
        <w:suppressAutoHyphens/>
        <w:rPr>
          <w:rFonts w:ascii="Arial" w:hAnsi="Arial" w:cs="Arial"/>
          <w:b/>
          <w:bCs/>
          <w:lang w:val="fr-FR"/>
        </w:rPr>
      </w:pPr>
    </w:p>
    <w:p w14:paraId="59BF45AB" w14:textId="77777777" w:rsidR="00F63B7B" w:rsidRDefault="00F63B7B">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Afin d'augmenter la rigidité et la stabilité, le couvercle est pourvu d'un gaufrage jusqu'à la zone de bordure. Au milieu du couvercle GN se trouve la poignée encastrée avec poignée martelée facilitant le soulèvement du couvercle. Le contour extérieur du GDD-B est conçu de façon à ce que le GDD-B s'adapte sur le récipient Gastronorm </w:t>
      </w:r>
      <w:r w:rsidR="00C02E4D" w:rsidRPr="00C02E4D">
        <w:rPr>
          <w:rFonts w:ascii="Arial" w:hAnsi="Arial" w:cs="Arial"/>
          <w:lang w:val="fr-FR"/>
        </w:rPr>
        <w:t>B.PRO</w:t>
      </w:r>
      <w:r>
        <w:rPr>
          <w:rFonts w:ascii="Arial" w:hAnsi="Arial" w:cs="Arial"/>
          <w:lang w:val="fr-FR"/>
        </w:rPr>
        <w:t xml:space="preserve"> respectif avec poignées universelles en forme d’étriers. </w:t>
      </w:r>
    </w:p>
    <w:p w14:paraId="19E0A171" w14:textId="77777777" w:rsidR="00F63B7B" w:rsidRDefault="00F63B7B">
      <w:pPr>
        <w:suppressAutoHyphens/>
        <w:rPr>
          <w:rFonts w:ascii="Arial" w:hAnsi="Arial" w:cs="Arial"/>
          <w:lang w:val="fr-FR"/>
        </w:rPr>
      </w:pPr>
    </w:p>
    <w:p w14:paraId="599E2A3D" w14:textId="77777777" w:rsidR="00F63B7B" w:rsidRDefault="00F63B7B">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23C75D39" w14:textId="77777777" w:rsidR="00F63B7B" w:rsidRDefault="00F63B7B">
      <w:pPr>
        <w:suppressAutoHyphens/>
        <w:rPr>
          <w:rFonts w:ascii="Arial" w:hAnsi="Arial" w:cs="Arial"/>
          <w:lang w:val="fr-FR"/>
        </w:rPr>
      </w:pPr>
    </w:p>
    <w:p w14:paraId="32501F3C" w14:textId="77777777" w:rsidR="00F63B7B" w:rsidRDefault="00F63B7B">
      <w:pPr>
        <w:suppressAutoHyphens/>
        <w:rPr>
          <w:rFonts w:ascii="Arial" w:hAnsi="Arial" w:cs="Arial"/>
          <w:lang w:val="fr-FR"/>
        </w:rPr>
      </w:pPr>
    </w:p>
    <w:p w14:paraId="46CB1E3B" w14:textId="77777777" w:rsidR="00F63B7B" w:rsidRDefault="00F63B7B">
      <w:pPr>
        <w:suppressAutoHyphens/>
        <w:rPr>
          <w:rFonts w:ascii="Arial" w:hAnsi="Arial" w:cs="Arial"/>
          <w:b/>
          <w:bCs/>
          <w:lang w:val="fr-FR"/>
        </w:rPr>
      </w:pPr>
      <w:r>
        <w:rPr>
          <w:rFonts w:ascii="Arial" w:hAnsi="Arial" w:cs="Arial"/>
          <w:b/>
          <w:bCs/>
          <w:lang w:val="fr-FR"/>
        </w:rPr>
        <w:t>Données techniques</w:t>
      </w:r>
    </w:p>
    <w:p w14:paraId="7953AAAD" w14:textId="77777777" w:rsidR="00F63B7B" w:rsidRDefault="00F63B7B">
      <w:pPr>
        <w:suppressAutoHyphens/>
        <w:rPr>
          <w:rFonts w:ascii="Arial" w:hAnsi="Arial" w:cs="Arial"/>
          <w:lang w:val="fr-FR"/>
        </w:rPr>
      </w:pPr>
    </w:p>
    <w:p w14:paraId="19C7A89C" w14:textId="77777777" w:rsidR="00F63B7B" w:rsidRDefault="00F63B7B">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1B9C2298" w14:textId="77777777" w:rsidR="00F63B7B" w:rsidRDefault="00F63B7B">
      <w:pPr>
        <w:suppressAutoHyphens/>
        <w:ind w:left="1440" w:firstLine="720"/>
        <w:rPr>
          <w:rFonts w:ascii="Arial" w:hAnsi="Arial" w:cs="Arial"/>
          <w:lang w:val="it-IT"/>
        </w:rPr>
      </w:pPr>
      <w:r>
        <w:rPr>
          <w:rFonts w:ascii="Arial" w:hAnsi="Arial" w:cs="Arial"/>
          <w:lang w:val="fr-FR"/>
        </w:rPr>
        <w:t xml:space="preserve">  </w:t>
      </w:r>
      <w:r>
        <w:rPr>
          <w:rFonts w:ascii="Arial" w:hAnsi="Arial" w:cs="Arial"/>
          <w:lang w:val="it-IT"/>
        </w:rPr>
        <w:t>Silicone, teinte RAL 5000</w:t>
      </w:r>
    </w:p>
    <w:p w14:paraId="4FE7E45B" w14:textId="77777777" w:rsidR="00F63B7B" w:rsidRDefault="00F63B7B">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0E30474F" w14:textId="77777777" w:rsidR="00F63B7B" w:rsidRDefault="00F63B7B">
      <w:pPr>
        <w:suppressAutoHyphens/>
        <w:rPr>
          <w:rFonts w:ascii="Arial" w:hAnsi="Arial" w:cs="Arial"/>
          <w:lang w:val="fr-FR"/>
        </w:rPr>
      </w:pPr>
    </w:p>
    <w:p w14:paraId="6D2C69C7" w14:textId="77777777" w:rsidR="00F63B7B" w:rsidRDefault="00F63B7B">
      <w:pPr>
        <w:suppressAutoHyphens/>
        <w:rPr>
          <w:rFonts w:ascii="Arial" w:hAnsi="Arial" w:cs="Arial"/>
          <w:lang w:val="fr-FR"/>
        </w:rPr>
      </w:pPr>
    </w:p>
    <w:p w14:paraId="5BE2ED74" w14:textId="77777777" w:rsidR="00F63B7B" w:rsidRDefault="00F63B7B">
      <w:pPr>
        <w:pStyle w:val="berschrift3"/>
        <w:tabs>
          <w:tab w:val="clear" w:pos="1701"/>
        </w:tabs>
        <w:suppressAutoHyphens/>
        <w:rPr>
          <w:b w:val="0"/>
          <w:bCs w:val="0"/>
          <w:lang w:val="fr-FR"/>
        </w:rPr>
      </w:pPr>
      <w:r>
        <w:rPr>
          <w:b w:val="0"/>
          <w:bCs w:val="0"/>
          <w:lang w:val="fr-FR"/>
        </w:rPr>
        <w:t xml:space="preserve">Particularité </w:t>
      </w:r>
    </w:p>
    <w:p w14:paraId="2BBC6637" w14:textId="77777777" w:rsidR="00F63B7B" w:rsidRDefault="00F63B7B">
      <w:pPr>
        <w:suppressAutoHyphens/>
        <w:rPr>
          <w:rFonts w:ascii="Arial" w:hAnsi="Arial" w:cs="Arial"/>
          <w:lang w:val="fr-FR"/>
        </w:rPr>
      </w:pPr>
    </w:p>
    <w:p w14:paraId="75AA151C" w14:textId="77777777" w:rsidR="00F63B7B" w:rsidRDefault="00F63B7B">
      <w:pPr>
        <w:numPr>
          <w:ilvl w:val="0"/>
          <w:numId w:val="1"/>
        </w:numPr>
        <w:suppressAutoHyphens/>
        <w:rPr>
          <w:rFonts w:ascii="Arial" w:hAnsi="Arial" w:cs="Arial"/>
          <w:lang w:val="fr-FR"/>
        </w:rPr>
      </w:pPr>
      <w:r>
        <w:rPr>
          <w:rFonts w:ascii="Arial" w:hAnsi="Arial" w:cs="Arial"/>
          <w:lang w:val="fr-FR"/>
        </w:rPr>
        <w:t>Joint mécanique</w:t>
      </w:r>
    </w:p>
    <w:p w14:paraId="18F8B7CE" w14:textId="77777777" w:rsidR="00F63B7B" w:rsidRDefault="00F63B7B">
      <w:pPr>
        <w:numPr>
          <w:ilvl w:val="0"/>
          <w:numId w:val="1"/>
        </w:numPr>
        <w:suppressAutoHyphens/>
        <w:rPr>
          <w:rFonts w:ascii="Arial" w:hAnsi="Arial" w:cs="Arial"/>
          <w:lang w:val="fr-FR"/>
        </w:rPr>
      </w:pPr>
      <w:r>
        <w:rPr>
          <w:rFonts w:ascii="Arial" w:hAnsi="Arial" w:cs="Arial"/>
          <w:lang w:val="fr-FR"/>
        </w:rPr>
        <w:lastRenderedPageBreak/>
        <w:t xml:space="preserve">Liaison mécanique permanente entre le couvercle en acier inoxydable et le joint à la silicone </w:t>
      </w:r>
    </w:p>
    <w:p w14:paraId="18B00B37" w14:textId="77777777" w:rsidR="00F63B7B" w:rsidRDefault="00F63B7B">
      <w:pPr>
        <w:suppressAutoHyphens/>
        <w:rPr>
          <w:rFonts w:ascii="Arial" w:hAnsi="Arial" w:cs="Arial"/>
          <w:lang w:val="fr-FR"/>
        </w:rPr>
      </w:pPr>
    </w:p>
    <w:p w14:paraId="34AB0B5B" w14:textId="77777777" w:rsidR="00F63B7B" w:rsidRDefault="00F63B7B">
      <w:pPr>
        <w:suppressAutoHyphens/>
        <w:rPr>
          <w:rFonts w:ascii="Arial" w:hAnsi="Arial" w:cs="Arial"/>
          <w:lang w:val="fr-FR"/>
        </w:rPr>
      </w:pPr>
    </w:p>
    <w:p w14:paraId="20DF7BC0" w14:textId="77777777" w:rsidR="00F63B7B" w:rsidRDefault="00F63B7B">
      <w:pPr>
        <w:suppressAutoHyphens/>
        <w:rPr>
          <w:rFonts w:ascii="Arial" w:hAnsi="Arial" w:cs="Arial"/>
          <w:lang w:val="fr-FR"/>
        </w:rPr>
      </w:pPr>
    </w:p>
    <w:p w14:paraId="389B387C" w14:textId="77777777" w:rsidR="00F63B7B" w:rsidRDefault="00F63B7B">
      <w:pPr>
        <w:suppressAutoHyphens/>
        <w:rPr>
          <w:rFonts w:ascii="Arial" w:hAnsi="Arial" w:cs="Arial"/>
          <w:b/>
          <w:bCs/>
          <w:lang w:val="fr-FR"/>
        </w:rPr>
      </w:pPr>
      <w:r>
        <w:rPr>
          <w:rFonts w:ascii="Arial" w:hAnsi="Arial" w:cs="Arial"/>
          <w:b/>
          <w:bCs/>
          <w:lang w:val="fr-FR"/>
        </w:rPr>
        <w:t xml:space="preserve">Marque    </w:t>
      </w:r>
    </w:p>
    <w:p w14:paraId="35D2CEAE" w14:textId="77777777" w:rsidR="00F63B7B" w:rsidRDefault="00F63B7B">
      <w:pPr>
        <w:suppressAutoHyphens/>
        <w:rPr>
          <w:rFonts w:ascii="Arial" w:hAnsi="Arial" w:cs="Arial"/>
          <w:b/>
          <w:bCs/>
          <w:lang w:val="fr-FR"/>
        </w:rPr>
      </w:pPr>
    </w:p>
    <w:p w14:paraId="734FB6AF" w14:textId="77777777" w:rsidR="00F63B7B" w:rsidRDefault="00F63B7B">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C02E4D" w:rsidRPr="00C02E4D">
        <w:rPr>
          <w:rFonts w:ascii="Arial" w:hAnsi="Arial" w:cs="Arial"/>
          <w:lang w:val="fr-FR"/>
        </w:rPr>
        <w:t>B.PRO</w:t>
      </w:r>
    </w:p>
    <w:p w14:paraId="542050BB" w14:textId="77777777" w:rsidR="00F63B7B" w:rsidRDefault="00F63B7B">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GDD-B 1/2    </w:t>
      </w:r>
    </w:p>
    <w:p w14:paraId="76C60B31" w14:textId="77777777" w:rsidR="00F63B7B" w:rsidRDefault="00F63B7B">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1550073</w:t>
      </w:r>
    </w:p>
    <w:p w14:paraId="26A86145" w14:textId="77777777" w:rsidR="00F63B7B" w:rsidRDefault="00F63B7B">
      <w:pPr>
        <w:suppressAutoHyphens/>
        <w:rPr>
          <w:rFonts w:ascii="Arial" w:hAnsi="Arial" w:cs="Arial"/>
          <w:lang w:val="en-US"/>
        </w:rPr>
      </w:pPr>
    </w:p>
    <w:p w14:paraId="24A86152" w14:textId="77777777" w:rsidR="00F63B7B" w:rsidRDefault="00F63B7B">
      <w:pPr>
        <w:suppressAutoHyphens/>
        <w:rPr>
          <w:rFonts w:ascii="Arial" w:hAnsi="Arial" w:cs="Arial"/>
          <w:lang w:val="en-US"/>
        </w:rPr>
      </w:pPr>
    </w:p>
    <w:sectPr w:rsidR="00F63B7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42C95" w14:textId="77777777" w:rsidR="00002245" w:rsidRDefault="00002245">
      <w:pPr>
        <w:spacing w:line="20" w:lineRule="exact"/>
      </w:pPr>
    </w:p>
  </w:endnote>
  <w:endnote w:type="continuationSeparator" w:id="0">
    <w:p w14:paraId="1DA8B840" w14:textId="77777777" w:rsidR="00002245" w:rsidRDefault="00002245">
      <w:r>
        <w:t xml:space="preserve"> </w:t>
      </w:r>
    </w:p>
  </w:endnote>
  <w:endnote w:type="continuationNotice" w:id="1">
    <w:p w14:paraId="62F86675" w14:textId="77777777" w:rsidR="00002245" w:rsidRDefault="0000224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CB09C" w14:textId="77777777" w:rsidR="00F63B7B" w:rsidRDefault="00F63B7B">
    <w:pPr>
      <w:pStyle w:val="Fuzeile"/>
      <w:rPr>
        <w:rFonts w:ascii="Arial" w:hAnsi="Arial" w:cs="Arial"/>
        <w:sz w:val="16"/>
        <w:szCs w:val="16"/>
      </w:rPr>
    </w:pPr>
    <w:r>
      <w:rPr>
        <w:rFonts w:ascii="Arial" w:hAnsi="Arial" w:cs="Arial"/>
        <w:noProof/>
        <w:sz w:val="16"/>
        <w:szCs w:val="16"/>
      </w:rPr>
      <w:t>LV-Text GDD-B 1/2/ Version 2.0/ Herbstreith, Schreiter</w:t>
    </w:r>
  </w:p>
  <w:p w14:paraId="29B0093F" w14:textId="77777777" w:rsidR="00F63B7B" w:rsidRDefault="00F63B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A44AD" w14:textId="77777777" w:rsidR="00002245" w:rsidRDefault="00002245">
      <w:r>
        <w:separator/>
      </w:r>
    </w:p>
  </w:footnote>
  <w:footnote w:type="continuationSeparator" w:id="0">
    <w:p w14:paraId="6F77FF10" w14:textId="77777777" w:rsidR="00002245" w:rsidRDefault="00002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90415"/>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564A"/>
    <w:rsid w:val="00002245"/>
    <w:rsid w:val="000D4FE8"/>
    <w:rsid w:val="0010564A"/>
    <w:rsid w:val="00C02E4D"/>
    <w:rsid w:val="00F63B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2C30D0"/>
  <w15:chartTrackingRefBased/>
  <w15:docId w15:val="{0A101F02-B9AC-40E8-A86B-15AC3037E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1">
    <w:name w:val="heading 1"/>
    <w:basedOn w:val="Standard"/>
    <w:next w:val="Standard"/>
    <w:qFormat/>
    <w:pPr>
      <w:keepNext/>
      <w:suppressAutoHyphens/>
      <w:outlineLvl w:val="0"/>
    </w:pPr>
    <w:rPr>
      <w:rFonts w:ascii="Arial" w:hAnsi="Arial" w:cs="Arial"/>
      <w:b/>
      <w:bCs/>
      <w:lang w:val="en-US"/>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1405</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2021-09-25T20:09:00Z</dcterms:created>
  <dcterms:modified xsi:type="dcterms:W3CDTF">2021-09-25T20:09:00Z</dcterms:modified>
</cp:coreProperties>
</file>